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65BE" w14:textId="1DAB4275" w:rsidR="00860A2E" w:rsidRPr="00860A2E" w:rsidRDefault="00860A2E" w:rsidP="00860A2E">
      <w:pPr>
        <w:pStyle w:val="Bezodstpw"/>
        <w:jc w:val="center"/>
        <w:rPr>
          <w:b/>
        </w:rPr>
      </w:pPr>
      <w:r w:rsidRPr="00860A2E">
        <w:rPr>
          <w:b/>
        </w:rPr>
        <w:t>REGULAMIN</w:t>
      </w:r>
    </w:p>
    <w:p w14:paraId="51AE1804" w14:textId="77777777" w:rsidR="00860A2E" w:rsidRPr="00860A2E" w:rsidRDefault="00860A2E" w:rsidP="00860A2E">
      <w:pPr>
        <w:pStyle w:val="Bezodstpw"/>
        <w:jc w:val="center"/>
        <w:rPr>
          <w:b/>
        </w:rPr>
      </w:pPr>
      <w:r w:rsidRPr="00860A2E">
        <w:rPr>
          <w:b/>
        </w:rPr>
        <w:t>MIĘDZYNARODOWEGO WYŚCIGU KOLARSKIEGO</w:t>
      </w:r>
    </w:p>
    <w:p w14:paraId="1EDC442C" w14:textId="77777777" w:rsidR="00860A2E" w:rsidRPr="00860A2E" w:rsidRDefault="00F44394" w:rsidP="00860A2E">
      <w:pPr>
        <w:pStyle w:val="Bezodstpw"/>
        <w:jc w:val="center"/>
        <w:rPr>
          <w:b/>
        </w:rPr>
      </w:pPr>
      <w:r>
        <w:rPr>
          <w:b/>
        </w:rPr>
        <w:t>SILESIAN CLASSIC</w:t>
      </w:r>
    </w:p>
    <w:p w14:paraId="033002FC" w14:textId="77777777" w:rsidR="00860A2E" w:rsidRPr="00860A2E" w:rsidRDefault="00F44394" w:rsidP="00860A2E">
      <w:pPr>
        <w:pStyle w:val="Bezodstpw"/>
        <w:jc w:val="center"/>
        <w:rPr>
          <w:b/>
        </w:rPr>
      </w:pPr>
      <w:r>
        <w:rPr>
          <w:b/>
        </w:rPr>
        <w:t>11 maja 2024</w:t>
      </w:r>
    </w:p>
    <w:p w14:paraId="63EF3D75" w14:textId="77777777" w:rsidR="00860A2E" w:rsidRDefault="00077C97" w:rsidP="00860A2E">
      <w:pPr>
        <w:pStyle w:val="Bezodstpw"/>
        <w:jc w:val="center"/>
        <w:rPr>
          <w:b/>
        </w:rPr>
      </w:pPr>
      <w:r>
        <w:rPr>
          <w:b/>
        </w:rPr>
        <w:t>Bielsko - Biał</w:t>
      </w:r>
      <w:r w:rsidR="00F44394">
        <w:rPr>
          <w:b/>
        </w:rPr>
        <w:t>a</w:t>
      </w:r>
      <w:r>
        <w:rPr>
          <w:b/>
        </w:rPr>
        <w:t xml:space="preserve"> – 159,6</w:t>
      </w:r>
      <w:r w:rsidR="00860A2E" w:rsidRPr="00860A2E">
        <w:rPr>
          <w:b/>
        </w:rPr>
        <w:t xml:space="preserve"> km</w:t>
      </w:r>
    </w:p>
    <w:p w14:paraId="6C15AF62" w14:textId="77777777" w:rsidR="00860A2E" w:rsidRPr="00860A2E" w:rsidRDefault="00860A2E" w:rsidP="00860A2E">
      <w:pPr>
        <w:pStyle w:val="Bezodstpw"/>
        <w:jc w:val="center"/>
        <w:rPr>
          <w:b/>
        </w:rPr>
      </w:pPr>
    </w:p>
    <w:p w14:paraId="16F63971" w14:textId="77777777" w:rsidR="00860A2E" w:rsidRDefault="00860A2E" w:rsidP="002B6385">
      <w:pPr>
        <w:pStyle w:val="Bezodstpw"/>
      </w:pPr>
      <w:r>
        <w:t xml:space="preserve">ART. 1. Organizator </w:t>
      </w:r>
    </w:p>
    <w:p w14:paraId="7F065AD2" w14:textId="77777777" w:rsidR="00860A2E" w:rsidRDefault="00077C97" w:rsidP="002B6385">
      <w:pPr>
        <w:pStyle w:val="Bezodstpw"/>
      </w:pPr>
      <w:r>
        <w:t>Fundacja Gwardia Katowice 40-282 Katowice, ul. Generała Sikorskiego 18</w:t>
      </w:r>
      <w:r w:rsidR="00860A2E">
        <w:t>.</w:t>
      </w:r>
    </w:p>
    <w:p w14:paraId="31D72207" w14:textId="77777777" w:rsidR="00860A2E" w:rsidRDefault="00860A2E" w:rsidP="002B6385">
      <w:pPr>
        <w:pStyle w:val="Bezodstpw"/>
      </w:pPr>
      <w:r>
        <w:t>tel. +48</w:t>
      </w:r>
      <w:r w:rsidR="00077C97">
        <w:t> 574 560 995; adres-mail: silesianclassic@wp</w:t>
      </w:r>
      <w:r>
        <w:t>.pl</w:t>
      </w:r>
    </w:p>
    <w:p w14:paraId="25412436" w14:textId="77777777" w:rsidR="00860A2E" w:rsidRDefault="00077C97" w:rsidP="002B6385">
      <w:pPr>
        <w:pStyle w:val="Bezodstpw"/>
      </w:pPr>
      <w:r>
        <w:t>Ze strony Fundacji</w:t>
      </w:r>
      <w:r w:rsidR="00860A2E">
        <w:t xml:space="preserve"> osobą odpowie</w:t>
      </w:r>
      <w:r>
        <w:t>d</w:t>
      </w:r>
      <w:r w:rsidR="0060228E">
        <w:t>zialną jest pan Bogdan Szczygieł</w:t>
      </w:r>
      <w:r>
        <w:t xml:space="preserve">, tel. kom. </w:t>
      </w:r>
      <w:r w:rsidRPr="00077C97">
        <w:t>+48</w:t>
      </w:r>
      <w:r>
        <w:t> </w:t>
      </w:r>
      <w:r w:rsidRPr="00077C97">
        <w:t>696</w:t>
      </w:r>
      <w:r>
        <w:t> </w:t>
      </w:r>
      <w:r w:rsidRPr="00077C97">
        <w:t>056</w:t>
      </w:r>
      <w:r>
        <w:t xml:space="preserve"> </w:t>
      </w:r>
      <w:r w:rsidRPr="00077C97">
        <w:t>659</w:t>
      </w:r>
    </w:p>
    <w:p w14:paraId="4F16F1E6" w14:textId="77777777" w:rsidR="00860A2E" w:rsidRDefault="00860A2E" w:rsidP="002B6385">
      <w:pPr>
        <w:pStyle w:val="Bezodstpw"/>
      </w:pPr>
      <w:r>
        <w:t>Wyścig odbywa się zgodnie z przepisami UCI.</w:t>
      </w:r>
    </w:p>
    <w:p w14:paraId="3E4AECEE" w14:textId="77777777" w:rsidR="00860A2E" w:rsidRDefault="00860A2E" w:rsidP="00860A2E">
      <w:pPr>
        <w:pStyle w:val="Bezodstpw"/>
      </w:pPr>
    </w:p>
    <w:p w14:paraId="5B704146" w14:textId="77777777" w:rsidR="00860A2E" w:rsidRDefault="00860A2E" w:rsidP="00860A2E">
      <w:pPr>
        <w:pStyle w:val="Bezodstpw"/>
      </w:pPr>
      <w:r>
        <w:t xml:space="preserve">ART. 2. Uczestnictwo </w:t>
      </w:r>
    </w:p>
    <w:p w14:paraId="7C84F9F6" w14:textId="4E214484" w:rsidR="00860A2E" w:rsidRDefault="00860A2E" w:rsidP="00860A2E">
      <w:pPr>
        <w:pStyle w:val="Bezodstpw"/>
      </w:pPr>
      <w:r>
        <w:t>W wyścigu mogą wziąć udział Profesjonalne Grupy Kontynentalne</w:t>
      </w:r>
      <w:r w:rsidR="00AC5B70">
        <w:t xml:space="preserve"> zagraniczne max.2 i zawodowe grupy przełajowe PRO</w:t>
      </w:r>
      <w:r w:rsidR="00B3255E">
        <w:t>,</w:t>
      </w:r>
      <w:r>
        <w:t xml:space="preserve"> grupy kontynentalne, drużyny narodowe,</w:t>
      </w:r>
      <w:r w:rsidR="00077C97">
        <w:t xml:space="preserve"> </w:t>
      </w:r>
      <w:r>
        <w:t>regionalne i klubowe zgodnie z art. 2.1.005 przep</w:t>
      </w:r>
      <w:r w:rsidR="00077C97">
        <w:t xml:space="preserve">isów UCI. Zagraniczne, klubowe, </w:t>
      </w:r>
      <w:r>
        <w:t>narodowe ekipy muszą</w:t>
      </w:r>
      <w:r w:rsidR="00077C97">
        <w:t xml:space="preserve"> posiadać autoryzację</w:t>
      </w:r>
      <w:r>
        <w:t xml:space="preserve"> swoich krajowych federacji.</w:t>
      </w:r>
    </w:p>
    <w:p w14:paraId="147642EA" w14:textId="77777777" w:rsidR="00860A2E" w:rsidRDefault="00860A2E" w:rsidP="00860A2E">
      <w:pPr>
        <w:pStyle w:val="Bezodstpw"/>
      </w:pPr>
      <w:r>
        <w:t>Każda drużyna może składać się z 4 - 6 zawodników zgodnie z art. 2.2.003 przepisów UCI oraz 3 osób</w:t>
      </w:r>
    </w:p>
    <w:p w14:paraId="17F1B7E5" w14:textId="77777777" w:rsidR="00860A2E" w:rsidRDefault="00860A2E" w:rsidP="00860A2E">
      <w:pPr>
        <w:pStyle w:val="Bezodstpw"/>
      </w:pPr>
      <w:r>
        <w:t>towarzyszących.</w:t>
      </w:r>
    </w:p>
    <w:p w14:paraId="2F28781A" w14:textId="77777777" w:rsidR="00860A2E" w:rsidRDefault="00860A2E" w:rsidP="00860A2E">
      <w:pPr>
        <w:pStyle w:val="Bezodstpw"/>
      </w:pPr>
      <w:r>
        <w:t>2.1 Organizator prześle do zainteresowanych drużyn wszystkie informacje dotyczące organizacji wyścigu na 30 dni</w:t>
      </w:r>
      <w:r w:rsidR="00077C97">
        <w:t xml:space="preserve"> </w:t>
      </w:r>
      <w:r>
        <w:t>przed jego rozpoczęciem. Startujące drużyny mają obowiązek zwrócić zgłoszenie na formularzu UCI na 20 dni</w:t>
      </w:r>
      <w:r w:rsidR="00077C97">
        <w:t xml:space="preserve"> </w:t>
      </w:r>
      <w:r>
        <w:t>przed wyścigiem. Wszelkie zmiany nazwisk startujących zawodników oraz rezerwowych zawodników muszą</w:t>
      </w:r>
      <w:r w:rsidR="00077C97">
        <w:t xml:space="preserve"> </w:t>
      </w:r>
      <w:r>
        <w:t>zostać przesłane na 72 godziny przed startem na adres e-mailowy organizatora podany w pkt. 1 zgodnie z art.2.2.005 przepisów UCI.</w:t>
      </w:r>
    </w:p>
    <w:p w14:paraId="3E9441DB" w14:textId="77777777" w:rsidR="00860A2E" w:rsidRDefault="00860A2E" w:rsidP="00860A2E">
      <w:pPr>
        <w:pStyle w:val="Bezodstpw"/>
      </w:pPr>
      <w:r>
        <w:t>2.2 W zgłoszeniu należy podać liczbę samochodów obsługujących drużynę podczas wyścigu.</w:t>
      </w:r>
    </w:p>
    <w:p w14:paraId="58AF422D" w14:textId="77777777" w:rsidR="00860A2E" w:rsidRDefault="00860A2E" w:rsidP="00860A2E">
      <w:pPr>
        <w:pStyle w:val="Bezodstpw"/>
      </w:pPr>
      <w:r>
        <w:t>2.3 Wszyscy zawodnicy mają obowiązek startować w kaskach sztywnych, zgodnych z obowiązującymi w Polsce</w:t>
      </w:r>
      <w:r w:rsidR="007D452B">
        <w:t xml:space="preserve"> </w:t>
      </w:r>
      <w:r>
        <w:t>przepisami bezpieczeństwa.</w:t>
      </w:r>
    </w:p>
    <w:p w14:paraId="568AAD76" w14:textId="77777777" w:rsidR="00860A2E" w:rsidRDefault="00860A2E" w:rsidP="00860A2E">
      <w:pPr>
        <w:pStyle w:val="Bezodstpw"/>
      </w:pPr>
      <w:r>
        <w:t>2.4 Numery startowe zawodnicy mają obowiązek umocować według stosownych przepisów UCI.</w:t>
      </w:r>
    </w:p>
    <w:p w14:paraId="212D5E09" w14:textId="77777777" w:rsidR="00860A2E" w:rsidRDefault="00860A2E" w:rsidP="00860A2E">
      <w:pPr>
        <w:pStyle w:val="Bezodstpw"/>
      </w:pPr>
      <w:r>
        <w:t>2.5 Napisy reklamowe na ubiorach są dozwolone zgodnie z przepisami UCI w tym zakresie.</w:t>
      </w:r>
    </w:p>
    <w:p w14:paraId="647D54C3" w14:textId="77777777" w:rsidR="00860A2E" w:rsidRDefault="00860A2E" w:rsidP="00860A2E">
      <w:pPr>
        <w:pStyle w:val="Bezodstpw"/>
      </w:pPr>
      <w:r>
        <w:t>2.6 Każdy zawodni</w:t>
      </w:r>
      <w:r w:rsidR="007D452B">
        <w:t>k przed startem</w:t>
      </w:r>
      <w:r>
        <w:t xml:space="preserve"> je</w:t>
      </w:r>
      <w:r w:rsidR="007D452B">
        <w:t>st zobowiązany do podpisania listy startowej podczas prezentacji</w:t>
      </w:r>
      <w:r>
        <w:t>.</w:t>
      </w:r>
    </w:p>
    <w:p w14:paraId="3729A058" w14:textId="77777777" w:rsidR="00860A2E" w:rsidRDefault="00860A2E" w:rsidP="00860A2E">
      <w:pPr>
        <w:pStyle w:val="Bezodstpw"/>
      </w:pPr>
      <w:r>
        <w:t>2.7 Wszyscy członkowie ekip uczestniczących w wyścigu muszą posiadać ubezpieczenie N</w:t>
      </w:r>
      <w:r w:rsidR="007D452B">
        <w:t>N</w:t>
      </w:r>
      <w:r>
        <w:t>W obejmujące również</w:t>
      </w:r>
      <w:r w:rsidR="007D452B">
        <w:t xml:space="preserve"> </w:t>
      </w:r>
      <w:r>
        <w:t>leczenie ambulatoryjne i pobyt w szpitalu.</w:t>
      </w:r>
    </w:p>
    <w:p w14:paraId="52F93233" w14:textId="77777777" w:rsidR="00860A2E" w:rsidRDefault="00860A2E" w:rsidP="00860A2E">
      <w:pPr>
        <w:pStyle w:val="Bezodstpw"/>
      </w:pPr>
      <w:r>
        <w:t>2.8 Wszystkie pojazdy uczestniczące w wyścigu muszą posiadać ubezpieczenie OC i AC.</w:t>
      </w:r>
    </w:p>
    <w:p w14:paraId="3D07AD63" w14:textId="77777777" w:rsidR="00860A2E" w:rsidRDefault="00860A2E" w:rsidP="00860A2E">
      <w:pPr>
        <w:pStyle w:val="Bezodstpw"/>
      </w:pPr>
    </w:p>
    <w:p w14:paraId="6A938727" w14:textId="77777777" w:rsidR="00860A2E" w:rsidRDefault="00860A2E" w:rsidP="00860A2E">
      <w:pPr>
        <w:pStyle w:val="Bezodstpw"/>
      </w:pPr>
      <w:r>
        <w:t xml:space="preserve">ART. 3. Klasyfikacja UCI </w:t>
      </w:r>
    </w:p>
    <w:p w14:paraId="38B4DB5B" w14:textId="77777777" w:rsidR="00860A2E" w:rsidRDefault="00860A2E" w:rsidP="00860A2E">
      <w:pPr>
        <w:pStyle w:val="Bezodstpw"/>
      </w:pPr>
      <w:r>
        <w:t>Wyścig posiada klasę ME 1.2. i w związku z tym, zgodnie z art. 2.10.008, zawodnicy zdobywają następujące punkty:</w:t>
      </w:r>
    </w:p>
    <w:p w14:paraId="0D4FF306" w14:textId="77777777" w:rsidR="00860A2E" w:rsidRDefault="00860A2E" w:rsidP="00860A2E">
      <w:pPr>
        <w:pStyle w:val="Bezodstpw"/>
      </w:pPr>
      <w:r>
        <w:t>• 40, 30, 25, 20, 15, 10, 5, 3, 3, 3 – punkty dla najlepszych 10 zawodników w klasyfikacji UCI.</w:t>
      </w:r>
    </w:p>
    <w:p w14:paraId="4F2AF32A" w14:textId="77777777" w:rsidR="00860A2E" w:rsidRDefault="00860A2E" w:rsidP="00860A2E">
      <w:pPr>
        <w:pStyle w:val="Bezodstpw"/>
      </w:pPr>
      <w:r>
        <w:t>W wyścigu prowadzone będą dodatkowo klasyfikacje:</w:t>
      </w:r>
    </w:p>
    <w:p w14:paraId="3DBF5EC3" w14:textId="77777777" w:rsidR="00860A2E" w:rsidRDefault="00860A2E" w:rsidP="00860A2E">
      <w:pPr>
        <w:pStyle w:val="Bezodstpw"/>
      </w:pPr>
      <w:r>
        <w:t xml:space="preserve">a) Indywidualna </w:t>
      </w:r>
      <w:r w:rsidR="00AC5B70">
        <w:t>U-23</w:t>
      </w:r>
      <w:r>
        <w:t>– wg. kolejności zajętych miejsc na mecie</w:t>
      </w:r>
    </w:p>
    <w:p w14:paraId="71A323C5" w14:textId="77777777" w:rsidR="00860A2E" w:rsidRDefault="00860A2E" w:rsidP="00860A2E">
      <w:pPr>
        <w:pStyle w:val="Bezodstpw"/>
      </w:pPr>
      <w:r>
        <w:t>b) Drużynowa – zgodnie z przepisami UCI, klasyfikacja drużynowa będzie prowadzona na podstawie trzech</w:t>
      </w:r>
      <w:r w:rsidR="007D452B">
        <w:t xml:space="preserve"> </w:t>
      </w:r>
      <w:r>
        <w:t>najlepszych czasów zawodników drużyny. W przypadku równych czasów drużyn decyduje mniejsza suma miejsc</w:t>
      </w:r>
      <w:r w:rsidR="007D452B">
        <w:t xml:space="preserve"> </w:t>
      </w:r>
      <w:r>
        <w:t>tych zawodników, a gdy i to jest równe, wyższe miejsce</w:t>
      </w:r>
      <w:r w:rsidR="00AC5B70">
        <w:t xml:space="preserve"> najlepszego zawodnika</w:t>
      </w:r>
      <w:r>
        <w:t>.</w:t>
      </w:r>
    </w:p>
    <w:p w14:paraId="1AA040F8" w14:textId="77777777" w:rsidR="00860A2E" w:rsidRDefault="00860A2E" w:rsidP="00860A2E">
      <w:pPr>
        <w:pStyle w:val="Bezodstpw"/>
      </w:pPr>
    </w:p>
    <w:p w14:paraId="10E91C13" w14:textId="77777777" w:rsidR="00860A2E" w:rsidRDefault="00860A2E" w:rsidP="002B6385">
      <w:pPr>
        <w:pStyle w:val="Bezodstpw"/>
      </w:pPr>
      <w:r>
        <w:t xml:space="preserve">ART. 4. Biuro wyścigu </w:t>
      </w:r>
    </w:p>
    <w:p w14:paraId="59E6BE4C" w14:textId="77777777" w:rsidR="00860A2E" w:rsidRDefault="007D452B" w:rsidP="002B6385">
      <w:pPr>
        <w:pStyle w:val="Bezodstpw"/>
      </w:pPr>
      <w:r>
        <w:t>Biuro zawodów czynne 11 maja w godz. 12.00 – 15</w:t>
      </w:r>
      <w:r w:rsidR="00D322D5">
        <w:t xml:space="preserve">.00 </w:t>
      </w:r>
      <w:r w:rsidR="00D322D5" w:rsidRPr="00D322D5">
        <w:t xml:space="preserve">Hala Widowiskowa </w:t>
      </w:r>
      <w:proofErr w:type="spellStart"/>
      <w:r w:rsidR="00D322D5" w:rsidRPr="00D322D5">
        <w:t>BBOSiR</w:t>
      </w:r>
      <w:proofErr w:type="spellEnd"/>
      <w:r w:rsidR="00D322D5">
        <w:t xml:space="preserve"> </w:t>
      </w:r>
      <w:r w:rsidR="00D322D5" w:rsidRPr="00D322D5">
        <w:t>Karbowa 26, 43-300 Bielsko-Biała</w:t>
      </w:r>
      <w:r w:rsidR="00D322D5">
        <w:t xml:space="preserve"> </w:t>
      </w:r>
      <w:r w:rsidR="00860A2E">
        <w:t>. Weryfikacja zgłoszeń, akredytacja eki</w:t>
      </w:r>
      <w:r>
        <w:t>p, wydaw</w:t>
      </w:r>
      <w:r w:rsidR="00AC5B70">
        <w:t>anie numerów od godz. 12.00 – 13</w:t>
      </w:r>
      <w:r w:rsidR="00860A2E">
        <w:t>.00</w:t>
      </w:r>
    </w:p>
    <w:p w14:paraId="041F48B3" w14:textId="77777777" w:rsidR="00860A2E" w:rsidRDefault="00860A2E" w:rsidP="002B6385">
      <w:pPr>
        <w:pStyle w:val="Bezodstpw"/>
      </w:pPr>
      <w:r>
        <w:t>Odprawa techniczna odbędzie się zgodnie z art.1.2.087 p</w:t>
      </w:r>
      <w:r w:rsidR="007D452B">
        <w:t>rzepisów UCI w b</w:t>
      </w:r>
      <w:r w:rsidR="002A6EA3">
        <w:t>iurze wyścigu 11 maja o godz. 13</w:t>
      </w:r>
      <w:r w:rsidR="00AC5B70">
        <w:t>:15</w:t>
      </w:r>
    </w:p>
    <w:p w14:paraId="3F349B66" w14:textId="77777777" w:rsidR="00860A2E" w:rsidRDefault="00860A2E" w:rsidP="00860A2E">
      <w:pPr>
        <w:pStyle w:val="Bezodstpw"/>
      </w:pPr>
    </w:p>
    <w:p w14:paraId="603A5D83" w14:textId="77777777" w:rsidR="00860A2E" w:rsidRDefault="00860A2E" w:rsidP="002B6385">
      <w:pPr>
        <w:pStyle w:val="Bezodstpw"/>
      </w:pPr>
      <w:r>
        <w:lastRenderedPageBreak/>
        <w:t>ART. 5. Radio Tour</w:t>
      </w:r>
    </w:p>
    <w:p w14:paraId="3A22530A" w14:textId="77777777" w:rsidR="00860A2E" w:rsidRDefault="00860A2E" w:rsidP="002B6385">
      <w:pPr>
        <w:pStyle w:val="Bezodstpw"/>
      </w:pPr>
      <w:r>
        <w:t>Radio Wyścigu będzie pracowało na kanale 1 (częstotliwość 82,1250 MHz).</w:t>
      </w:r>
    </w:p>
    <w:p w14:paraId="51D8886A" w14:textId="77777777" w:rsidR="002B6385" w:rsidRDefault="002B6385" w:rsidP="002B6385">
      <w:pPr>
        <w:pStyle w:val="Bezodstpw"/>
      </w:pPr>
    </w:p>
    <w:p w14:paraId="7AF625EB" w14:textId="77777777" w:rsidR="00860A2E" w:rsidRDefault="00860A2E" w:rsidP="002B6385">
      <w:pPr>
        <w:pStyle w:val="Bezodstpw"/>
      </w:pPr>
      <w:r>
        <w:t xml:space="preserve">ART. 6 Neutralna pomoc techniczna </w:t>
      </w:r>
    </w:p>
    <w:p w14:paraId="5019994A" w14:textId="77777777" w:rsidR="00860A2E" w:rsidRDefault="00860A2E" w:rsidP="002B6385">
      <w:pPr>
        <w:pStyle w:val="Bezodstpw"/>
      </w:pPr>
      <w:r>
        <w:t>Organizator zapewnia 3 odpowiednio wyposażone pojazdy neutralne pomocy technicznej.</w:t>
      </w:r>
    </w:p>
    <w:p w14:paraId="011A7B89" w14:textId="77777777" w:rsidR="002B6385" w:rsidRDefault="002B6385" w:rsidP="002B6385">
      <w:pPr>
        <w:pStyle w:val="Bezodstpw"/>
      </w:pPr>
    </w:p>
    <w:p w14:paraId="7001ED77" w14:textId="77777777" w:rsidR="00860A2E" w:rsidRDefault="00860A2E" w:rsidP="002B6385">
      <w:pPr>
        <w:pStyle w:val="Bezodstpw"/>
      </w:pPr>
      <w:r>
        <w:t xml:space="preserve">ART. 6A Przepisy dotyczące ostatnich 3 kilometrów </w:t>
      </w:r>
    </w:p>
    <w:p w14:paraId="14FFDF00" w14:textId="77777777" w:rsidR="00860A2E" w:rsidRDefault="00860A2E" w:rsidP="002B6385">
      <w:pPr>
        <w:pStyle w:val="Bezodstpw"/>
      </w:pPr>
      <w:r>
        <w:t>W przypadku stwierdzenia przez sędziów kraksy lub defektu na ostatnich 3 km etapu ze startu wspólnego,</w:t>
      </w:r>
      <w:r w:rsidR="007D452B">
        <w:t xml:space="preserve"> </w:t>
      </w:r>
      <w:r>
        <w:t>obowiązują art.2.6.027 Przepisów UCI.</w:t>
      </w:r>
    </w:p>
    <w:p w14:paraId="371AD040" w14:textId="77777777" w:rsidR="002B6385" w:rsidRDefault="002B6385" w:rsidP="002B6385">
      <w:pPr>
        <w:pStyle w:val="Bezodstpw"/>
      </w:pPr>
    </w:p>
    <w:p w14:paraId="1AB40B82" w14:textId="77777777" w:rsidR="00860A2E" w:rsidRDefault="00860A2E" w:rsidP="002B6385">
      <w:pPr>
        <w:pStyle w:val="Bezodstpw"/>
      </w:pPr>
      <w:r>
        <w:t xml:space="preserve">ART. 7. Limit czasu </w:t>
      </w:r>
    </w:p>
    <w:p w14:paraId="082A2F0E" w14:textId="77777777" w:rsidR="00860A2E" w:rsidRDefault="00860A2E" w:rsidP="002B6385">
      <w:pPr>
        <w:pStyle w:val="Bezodstpw"/>
      </w:pPr>
      <w:r>
        <w:t>Limit czasu wynosi 8 %.</w:t>
      </w:r>
      <w:r w:rsidR="007D452B">
        <w:t xml:space="preserve"> </w:t>
      </w:r>
      <w:r>
        <w:t>Limit czasu w wyjątkowych sytuacjach może być zmieniony przez Komisję Sędziowską w porozumieniu</w:t>
      </w:r>
      <w:r w:rsidR="007D452B">
        <w:t xml:space="preserve"> </w:t>
      </w:r>
      <w:r>
        <w:t>z organizatorem. Limit obowiązuje na całym dystansie wyścigu.</w:t>
      </w:r>
    </w:p>
    <w:p w14:paraId="555BE1BC" w14:textId="77777777" w:rsidR="00D322D5" w:rsidRDefault="00D322D5" w:rsidP="002B6385">
      <w:pPr>
        <w:pStyle w:val="Bezodstpw"/>
      </w:pPr>
      <w:r>
        <w:t>Kolarze znajdujący się powyżej trzech minut poza peletonem i nie mający szans powrotu do grupy będą zdejmowani na linii poszczególnych okrążeni przez sędziów.</w:t>
      </w:r>
    </w:p>
    <w:p w14:paraId="40EFC53C" w14:textId="77777777" w:rsidR="002B6385" w:rsidRDefault="002B6385" w:rsidP="002B6385">
      <w:pPr>
        <w:pStyle w:val="Bezodstpw"/>
      </w:pPr>
    </w:p>
    <w:p w14:paraId="496E63C4" w14:textId="77777777" w:rsidR="00860A2E" w:rsidRDefault="00860A2E" w:rsidP="002B6385">
      <w:pPr>
        <w:pStyle w:val="Bezodstpw"/>
      </w:pPr>
      <w:r>
        <w:t xml:space="preserve">ART. 8. Kontrola antydopingowa </w:t>
      </w:r>
    </w:p>
    <w:p w14:paraId="2AF62F4B" w14:textId="77777777" w:rsidR="00860A2E" w:rsidRDefault="00860A2E" w:rsidP="002B6385">
      <w:pPr>
        <w:pStyle w:val="Bezodstpw"/>
      </w:pPr>
      <w:r>
        <w:t>Przepisy antydopingowe UCI stosuje się w całości podczas wyścigu. Ponadto i zgodnie z prawem polskim Polskie</w:t>
      </w:r>
      <w:r w:rsidR="007D452B">
        <w:t xml:space="preserve"> </w:t>
      </w:r>
      <w:r>
        <w:t>przepisy antydopingowe są stosowane dodatkowo do przepisów antydopingowych UCI.</w:t>
      </w:r>
      <w:r w:rsidR="007D452B">
        <w:t xml:space="preserve"> </w:t>
      </w:r>
      <w:r>
        <w:t>Adres lokalu antydopingowego będzie podany w oddzielnym komunikacie podczas odprawy technicznej.</w:t>
      </w:r>
    </w:p>
    <w:p w14:paraId="418128F6" w14:textId="77777777" w:rsidR="002B6385" w:rsidRDefault="002B6385" w:rsidP="002B6385">
      <w:pPr>
        <w:pStyle w:val="Bezodstpw"/>
      </w:pPr>
    </w:p>
    <w:p w14:paraId="130D419B" w14:textId="77777777" w:rsidR="00860A2E" w:rsidRDefault="00860A2E" w:rsidP="002B6385">
      <w:pPr>
        <w:pStyle w:val="Bezodstpw"/>
      </w:pPr>
      <w:r>
        <w:t xml:space="preserve">ART. 9. Ceremonie oficjalne </w:t>
      </w:r>
    </w:p>
    <w:p w14:paraId="7E9AA1C9" w14:textId="77777777" w:rsidR="00860A2E" w:rsidRDefault="00860A2E" w:rsidP="002B6385">
      <w:pPr>
        <w:pStyle w:val="Bezodstpw"/>
      </w:pPr>
      <w:r>
        <w:t>Do dekoracji po wyścigu winno zgłosić się trzech najlepszych zawodników indywidualnych oraz zwycięska drużyna.</w:t>
      </w:r>
      <w:r w:rsidR="007D452B">
        <w:t xml:space="preserve"> </w:t>
      </w:r>
      <w:r>
        <w:t>Wszystkie ekipy mają obowiązek uczestniczyć w uroczystej prezentacji przed wyścigiem.</w:t>
      </w:r>
    </w:p>
    <w:p w14:paraId="0D3D8AFE" w14:textId="77777777" w:rsidR="002B6385" w:rsidRDefault="002B6385" w:rsidP="002B6385">
      <w:pPr>
        <w:pStyle w:val="Bezodstpw"/>
      </w:pPr>
    </w:p>
    <w:p w14:paraId="0D09E634" w14:textId="77777777" w:rsidR="00860A2E" w:rsidRDefault="00860A2E" w:rsidP="002B6385">
      <w:pPr>
        <w:pStyle w:val="Bezodstpw"/>
      </w:pPr>
      <w:r>
        <w:t xml:space="preserve">ART. 10. Kary </w:t>
      </w:r>
    </w:p>
    <w:p w14:paraId="4FD107A5" w14:textId="77777777" w:rsidR="00860A2E" w:rsidRDefault="00860A2E" w:rsidP="002B6385">
      <w:pPr>
        <w:pStyle w:val="Bezodstpw"/>
      </w:pPr>
      <w:r>
        <w:t>Kary zgodnie z przepisami UCI.</w:t>
      </w:r>
    </w:p>
    <w:p w14:paraId="211F2BF8" w14:textId="77777777" w:rsidR="002B6385" w:rsidRDefault="002B6385" w:rsidP="002B6385">
      <w:pPr>
        <w:pStyle w:val="Bezodstpw"/>
      </w:pPr>
    </w:p>
    <w:p w14:paraId="43E69991" w14:textId="77777777" w:rsidR="00860A2E" w:rsidRDefault="00860A2E" w:rsidP="002B6385">
      <w:pPr>
        <w:pStyle w:val="Bezodstpw"/>
      </w:pPr>
      <w:r>
        <w:t xml:space="preserve">ART. 11. Pomiar czasu </w:t>
      </w:r>
    </w:p>
    <w:p w14:paraId="009E2CAA" w14:textId="77777777" w:rsidR="00860A2E" w:rsidRDefault="00860A2E" w:rsidP="002B6385">
      <w:pPr>
        <w:pStyle w:val="Bezodstpw"/>
      </w:pPr>
      <w:r>
        <w:t>W czasie wyścigu pomiar czasu dokonywany będzie z dokładnością do 1 sekundy.</w:t>
      </w:r>
    </w:p>
    <w:p w14:paraId="4F243931" w14:textId="77777777" w:rsidR="002B6385" w:rsidRDefault="002B6385" w:rsidP="002B6385">
      <w:pPr>
        <w:pStyle w:val="Bezodstpw"/>
      </w:pPr>
    </w:p>
    <w:p w14:paraId="3BB2F8ED" w14:textId="77777777" w:rsidR="00860A2E" w:rsidRDefault="00860A2E" w:rsidP="002B6385">
      <w:pPr>
        <w:pStyle w:val="Bezodstpw"/>
      </w:pPr>
      <w:r>
        <w:t xml:space="preserve">ART. 12. Porządek i bezpieczeństwo </w:t>
      </w:r>
    </w:p>
    <w:p w14:paraId="5C045F28" w14:textId="77777777" w:rsidR="00860A2E" w:rsidRDefault="00860A2E" w:rsidP="002B6385">
      <w:pPr>
        <w:pStyle w:val="Bezodstpw"/>
      </w:pPr>
      <w:r>
        <w:t>12.1 Wyścig będzie rozgrywany w warunkach ograniczonego ruchu drogowego. Ruch poprzeczny będzie zamykany</w:t>
      </w:r>
      <w:r w:rsidR="007D452B">
        <w:t xml:space="preserve"> </w:t>
      </w:r>
      <w:r>
        <w:t>na czas przejazdu czołówki i głównego peletonu. W przypadku zawodników pozostających za peletonem głównym,</w:t>
      </w:r>
      <w:r w:rsidR="007D452B">
        <w:t xml:space="preserve"> </w:t>
      </w:r>
      <w:r w:rsidR="00AD440A">
        <w:t>mających stratę większą jak 3 minuty</w:t>
      </w:r>
      <w:r>
        <w:t>, ruch będzie wznawiany a zawodnicy wycofani z wyścigu.</w:t>
      </w:r>
    </w:p>
    <w:p w14:paraId="2EC3712D" w14:textId="77777777" w:rsidR="00860A2E" w:rsidRDefault="00860A2E" w:rsidP="002B6385">
      <w:pPr>
        <w:pStyle w:val="Bezodstpw"/>
      </w:pPr>
      <w:r>
        <w:t>12.2 Kolarze i inne osoby towarzyszące wyścigowi, pozostający poza kolumną wyścigu, zobowiązani są do</w:t>
      </w:r>
      <w:r w:rsidR="007D452B">
        <w:t xml:space="preserve"> </w:t>
      </w:r>
      <w:r>
        <w:t>przestrzegania przepisów o ruchu drogowym. Kierowcy pojazdów z kolumny wyścigu zobowiązani są</w:t>
      </w:r>
      <w:r w:rsidR="007D452B">
        <w:t xml:space="preserve"> </w:t>
      </w:r>
      <w:r>
        <w:t>podporządkować się poleceniom Komisarzy – sędziom i Funkcjonariuszom Policji.</w:t>
      </w:r>
    </w:p>
    <w:p w14:paraId="1AD9978D" w14:textId="77777777" w:rsidR="00860A2E" w:rsidRDefault="00860A2E" w:rsidP="002B6385">
      <w:pPr>
        <w:pStyle w:val="Bezodstpw"/>
      </w:pPr>
      <w:r>
        <w:t>12.3 Przed metą należy bezwzględnie podporządkować się poleceniom i znakom rozdzielającego kolumnę, pojazdy</w:t>
      </w:r>
      <w:r w:rsidR="007D452B">
        <w:t xml:space="preserve"> </w:t>
      </w:r>
      <w:r>
        <w:t>należy parkować w miejscu wskazanym.</w:t>
      </w:r>
    </w:p>
    <w:p w14:paraId="2897CBA6" w14:textId="77777777" w:rsidR="00860A2E" w:rsidRDefault="00860A2E" w:rsidP="002B6385">
      <w:pPr>
        <w:pStyle w:val="Bezodstpw"/>
      </w:pPr>
      <w:r>
        <w:t>12.4.W przypadku kolizji lub wypadku należy obowiązkowo zatrzymać pojazd, zorganizować ostrzeganie innych</w:t>
      </w:r>
      <w:r w:rsidR="007D452B">
        <w:t xml:space="preserve"> </w:t>
      </w:r>
      <w:r>
        <w:t>użytkowników drogi o stojącym pojeździe, udzielić pierwszej pomocy ofiarom wypadku i powiadomić służby Policyjne</w:t>
      </w:r>
      <w:r w:rsidR="007D452B">
        <w:t xml:space="preserve"> </w:t>
      </w:r>
      <w:r>
        <w:t>i ratownicze.</w:t>
      </w:r>
    </w:p>
    <w:p w14:paraId="626C6775" w14:textId="77777777" w:rsidR="00860A2E" w:rsidRDefault="00860A2E" w:rsidP="002B6385">
      <w:pPr>
        <w:pStyle w:val="Bezodstpw"/>
      </w:pPr>
      <w:r>
        <w:t>12.5 Wyścig zabezpieczają oznakowane pojazdy Policji, w tym motocykle służbowe, poruszające się co najmniej z</w:t>
      </w:r>
      <w:r w:rsidR="007D452B">
        <w:t xml:space="preserve"> </w:t>
      </w:r>
      <w:r>
        <w:t>włączonymi światłami błyskowymi koloru niebieskiego. Uczestnicy wyścigu mają bezwzględny obowiązek zbliżając</w:t>
      </w:r>
      <w:r w:rsidR="007D452B">
        <w:t xml:space="preserve"> </w:t>
      </w:r>
      <w:r>
        <w:t>się do pojazdu Policji zachowania szczególnej ostrożności, o której mowa w prawie o ruchu drogowym.</w:t>
      </w:r>
    </w:p>
    <w:p w14:paraId="73C9F0A2" w14:textId="77777777" w:rsidR="00860A2E" w:rsidRDefault="00860A2E" w:rsidP="002B6385">
      <w:pPr>
        <w:pStyle w:val="Bezodstpw"/>
      </w:pPr>
      <w:r>
        <w:t>12.6 Wszyscy kierowcy samochodów i motocykli biorący udział w wyścigu muszą stosować wytyczne zgodnie z art.</w:t>
      </w:r>
    </w:p>
    <w:p w14:paraId="25215DBB" w14:textId="77777777" w:rsidR="00860A2E" w:rsidRDefault="00860A2E" w:rsidP="002B6385">
      <w:pPr>
        <w:pStyle w:val="Bezodstpw"/>
      </w:pPr>
      <w:r>
        <w:lastRenderedPageBreak/>
        <w:t>2.2.038 przepisów UCI.</w:t>
      </w:r>
    </w:p>
    <w:p w14:paraId="0C15918C" w14:textId="77777777" w:rsidR="00371896" w:rsidRDefault="00371896" w:rsidP="002B6385">
      <w:pPr>
        <w:pStyle w:val="Bezodstpw"/>
      </w:pPr>
    </w:p>
    <w:p w14:paraId="327D6DB2" w14:textId="77777777" w:rsidR="00860A2E" w:rsidRDefault="00860A2E" w:rsidP="002B6385">
      <w:pPr>
        <w:pStyle w:val="Bezodstpw"/>
      </w:pPr>
      <w:r>
        <w:t xml:space="preserve">ART. 13. Uwagi końcowe </w:t>
      </w:r>
    </w:p>
    <w:p w14:paraId="10E6043B" w14:textId="77777777" w:rsidR="00860A2E" w:rsidRDefault="00860A2E" w:rsidP="002B6385">
      <w:pPr>
        <w:pStyle w:val="Bezodstpw"/>
      </w:pPr>
      <w:r>
        <w:t>13.1 Na podstawie obowiązujących przepisów finansowych, od nagród pieniężnych potrącony zostanie podatek od</w:t>
      </w:r>
      <w:r w:rsidR="007D452B">
        <w:t xml:space="preserve"> </w:t>
      </w:r>
      <w:r>
        <w:t>osób fizycznych,</w:t>
      </w:r>
    </w:p>
    <w:p w14:paraId="633D189C" w14:textId="77777777" w:rsidR="00860A2E" w:rsidRDefault="00860A2E" w:rsidP="002B6385">
      <w:pPr>
        <w:pStyle w:val="Bezodstpw"/>
      </w:pPr>
      <w:r>
        <w:t>13.2 Kierownicy ekip oraz osoby akredytowane odpowiedzialne są za:</w:t>
      </w:r>
    </w:p>
    <w:p w14:paraId="39E5F5F5" w14:textId="77777777" w:rsidR="007D452B" w:rsidRDefault="00860A2E" w:rsidP="002B6385">
      <w:pPr>
        <w:pStyle w:val="Bezodstpw"/>
      </w:pPr>
      <w:r>
        <w:t>- zapoznanie zawodników i pozostałych członków ekipy z niniejszym regulaminem i innymi oficjalnymi dokumentami</w:t>
      </w:r>
      <w:r w:rsidR="007D452B">
        <w:t xml:space="preserve"> </w:t>
      </w:r>
      <w:r>
        <w:t>wyścigu,</w:t>
      </w:r>
      <w:r w:rsidR="007D452B">
        <w:t xml:space="preserve"> </w:t>
      </w:r>
    </w:p>
    <w:p w14:paraId="46199750" w14:textId="77777777" w:rsidR="00860A2E" w:rsidRDefault="00860A2E" w:rsidP="002B6385">
      <w:pPr>
        <w:pStyle w:val="Bezodstpw"/>
      </w:pPr>
      <w:r>
        <w:t>- ścisłe przestrzeganie obowiązującego programu wyścigu oraz zaleceń organizatora i Komisji Sędziowskiej,</w:t>
      </w:r>
    </w:p>
    <w:p w14:paraId="5ECEB3B3" w14:textId="77777777" w:rsidR="00860A2E" w:rsidRDefault="00860A2E" w:rsidP="002B6385">
      <w:pPr>
        <w:pStyle w:val="Bezodstpw"/>
      </w:pPr>
      <w:r>
        <w:t>- za regulowanie wszystkich zobowiązań z tytułu dodatkowych usług zleconych przez członków ekipy i akredytowane</w:t>
      </w:r>
      <w:r w:rsidR="007D452B">
        <w:t xml:space="preserve"> </w:t>
      </w:r>
      <w:r>
        <w:t>osoby.</w:t>
      </w:r>
    </w:p>
    <w:p w14:paraId="3AD0B97D" w14:textId="77777777" w:rsidR="00860A2E" w:rsidRDefault="00860A2E" w:rsidP="002B6385">
      <w:pPr>
        <w:pStyle w:val="Bezodstpw"/>
      </w:pPr>
      <w:r>
        <w:t>13.3 Przydzielone przez organizatora urządzenia radiowe, osoba pobierająca sprzęt zobowiązana jest do zwrotu</w:t>
      </w:r>
      <w:r w:rsidR="007D452B">
        <w:t xml:space="preserve"> </w:t>
      </w:r>
      <w:r>
        <w:t>bezpośrednio po zakończeniu osobie wyznaczonej przez organizatora.</w:t>
      </w:r>
    </w:p>
    <w:p w14:paraId="7468B39E" w14:textId="77777777" w:rsidR="00860A2E" w:rsidRDefault="00860A2E" w:rsidP="002B6385">
      <w:pPr>
        <w:pStyle w:val="Bezodstpw"/>
      </w:pPr>
      <w:r>
        <w:t>13.4 Organizator nie ponosi odpowiedzialności za wypadki losowe zaistniałe w czasie przyjazdu i odjazdu</w:t>
      </w:r>
      <w:r w:rsidR="007D452B">
        <w:t xml:space="preserve"> </w:t>
      </w:r>
      <w:r>
        <w:t>uczestników wyścigu.</w:t>
      </w:r>
    </w:p>
    <w:p w14:paraId="6FBFB1FA" w14:textId="77777777" w:rsidR="00860A2E" w:rsidRDefault="00860A2E" w:rsidP="002B6385">
      <w:pPr>
        <w:pStyle w:val="Bezodstpw"/>
      </w:pPr>
      <w:r>
        <w:t>13.5 Organizator nie ponosi odpowiedzialności materialnej za rzeczy zaginione w trakcie wyścigu.</w:t>
      </w:r>
    </w:p>
    <w:p w14:paraId="281BAE25" w14:textId="77777777" w:rsidR="00860A2E" w:rsidRDefault="00860A2E" w:rsidP="002B6385">
      <w:pPr>
        <w:pStyle w:val="Bezodstpw"/>
      </w:pPr>
      <w:r>
        <w:t>13.6 Zawodnicy i inni uczestnicy bior</w:t>
      </w:r>
      <w:r w:rsidR="00EF4DBA">
        <w:t xml:space="preserve">ąc udział w Wyścigu </w:t>
      </w:r>
      <w:proofErr w:type="spellStart"/>
      <w:r w:rsidR="00EF4DBA">
        <w:t>Silesian</w:t>
      </w:r>
      <w:proofErr w:type="spellEnd"/>
      <w:r w:rsidR="00EF4DBA">
        <w:t xml:space="preserve"> Classic</w:t>
      </w:r>
      <w:r>
        <w:t xml:space="preserve"> wyrażają zgodę na wykorzystywanie ich</w:t>
      </w:r>
      <w:r w:rsidR="007D452B">
        <w:t xml:space="preserve"> </w:t>
      </w:r>
      <w:r>
        <w:t>wizerunku utrwalonego podczas wyścigu przez Organizatora, Sponsorów i współorganizatorów, w szczególności w</w:t>
      </w:r>
      <w:r w:rsidR="007D452B">
        <w:t xml:space="preserve"> </w:t>
      </w:r>
      <w:r>
        <w:t>materiałach promocyjnych, sprawozdawczych itp.</w:t>
      </w:r>
    </w:p>
    <w:p w14:paraId="48F491B0" w14:textId="77777777" w:rsidR="00860A2E" w:rsidRDefault="00860A2E" w:rsidP="002B6385">
      <w:pPr>
        <w:pStyle w:val="Bezodstpw"/>
      </w:pPr>
      <w:r>
        <w:t>13.7 W sprawach nieujętych w regulaminie decyduje organizator wyścigu.</w:t>
      </w:r>
    </w:p>
    <w:p w14:paraId="6985FB61" w14:textId="77777777" w:rsidR="002B6385" w:rsidRDefault="002B6385" w:rsidP="002B6385">
      <w:pPr>
        <w:pStyle w:val="Bezodstpw"/>
      </w:pPr>
    </w:p>
    <w:p w14:paraId="5409AE66" w14:textId="77777777" w:rsidR="00860A2E" w:rsidRDefault="002B6385" w:rsidP="002B6385">
      <w:pPr>
        <w:pStyle w:val="Bezodstpw"/>
      </w:pPr>
      <w:r>
        <w:t>ART. 14</w:t>
      </w:r>
      <w:r w:rsidR="00860A2E">
        <w:t xml:space="preserve">. Wyniki </w:t>
      </w:r>
    </w:p>
    <w:p w14:paraId="12746A0E" w14:textId="77777777" w:rsidR="00860A2E" w:rsidRDefault="00860A2E" w:rsidP="002B6385">
      <w:pPr>
        <w:pStyle w:val="Bezodstpw"/>
      </w:pPr>
      <w:r>
        <w:t>Wyniki i generalne po wyścigu oprócz wersji papierowej w formie komunikatu, będą bezzwłocznie publikowane na</w:t>
      </w:r>
      <w:r w:rsidR="007D452B">
        <w:t xml:space="preserve"> </w:t>
      </w:r>
      <w:r>
        <w:t>stronach:</w:t>
      </w:r>
      <w:r w:rsidR="007D452B">
        <w:t xml:space="preserve"> </w:t>
      </w:r>
      <w:r w:rsidR="00AD440A">
        <w:t xml:space="preserve"> </w:t>
      </w:r>
      <w:hyperlink r:id="rId5" w:history="1">
        <w:r w:rsidR="00AD440A" w:rsidRPr="003A2898">
          <w:rPr>
            <w:rStyle w:val="Hipercze"/>
          </w:rPr>
          <w:t>www.procyclingstats.com</w:t>
        </w:r>
      </w:hyperlink>
      <w:r w:rsidR="00AD440A">
        <w:t xml:space="preserve">;  </w:t>
      </w:r>
      <w:hyperlink r:id="rId6" w:history="1">
        <w:r w:rsidR="002B6385" w:rsidRPr="003A2898">
          <w:rPr>
            <w:rStyle w:val="Hipercze"/>
          </w:rPr>
          <w:t>www.pzkol.pl</w:t>
        </w:r>
      </w:hyperlink>
    </w:p>
    <w:p w14:paraId="17155D40" w14:textId="77777777" w:rsidR="002B6385" w:rsidRDefault="002B6385" w:rsidP="002B6385">
      <w:pPr>
        <w:pStyle w:val="Bezodstpw"/>
      </w:pPr>
    </w:p>
    <w:p w14:paraId="29A722A3" w14:textId="77777777" w:rsidR="002B6385" w:rsidRDefault="00371896" w:rsidP="00860A2E">
      <w:r>
        <w:t>ART. 15</w:t>
      </w:r>
      <w:r w:rsidR="00860A2E">
        <w:t>. Lista nagród</w:t>
      </w:r>
      <w:r w:rsidR="002B6385">
        <w:t xml:space="preserve"> </w:t>
      </w:r>
    </w:p>
    <w:p w14:paraId="0BE89E83" w14:textId="77777777" w:rsidR="0060228E" w:rsidRDefault="00860A2E" w:rsidP="00860A2E">
      <w:r>
        <w:t>KLASYFIKACJA GENERAL</w:t>
      </w:r>
      <w:r w:rsidR="0060228E">
        <w:t>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559"/>
        <w:gridCol w:w="1276"/>
        <w:gridCol w:w="1843"/>
      </w:tblGrid>
      <w:tr w:rsidR="0060228E" w14:paraId="5736ED90" w14:textId="77777777" w:rsidTr="0082725B">
        <w:tc>
          <w:tcPr>
            <w:tcW w:w="959" w:type="dxa"/>
          </w:tcPr>
          <w:p w14:paraId="7615AC27" w14:textId="77777777" w:rsidR="0060228E" w:rsidRDefault="0060228E" w:rsidP="00860A2E">
            <w:r>
              <w:t>Miejsce</w:t>
            </w:r>
          </w:p>
        </w:tc>
        <w:tc>
          <w:tcPr>
            <w:tcW w:w="2268" w:type="dxa"/>
          </w:tcPr>
          <w:p w14:paraId="387A4696" w14:textId="77777777" w:rsidR="0060228E" w:rsidRDefault="0060228E" w:rsidP="00860A2E">
            <w:r>
              <w:t xml:space="preserve">Wartość nagród </w:t>
            </w:r>
            <w:r w:rsidR="0082725B">
              <w:t>(</w:t>
            </w:r>
            <w:r>
              <w:t>euro</w:t>
            </w:r>
            <w:r w:rsidR="0082725B">
              <w:t>)</w:t>
            </w:r>
          </w:p>
        </w:tc>
        <w:tc>
          <w:tcPr>
            <w:tcW w:w="1559" w:type="dxa"/>
          </w:tcPr>
          <w:p w14:paraId="45F2AA0E" w14:textId="77777777" w:rsidR="0060228E" w:rsidRDefault="006421F6" w:rsidP="00860A2E">
            <w:r>
              <w:t>- 10% podatek</w:t>
            </w:r>
          </w:p>
        </w:tc>
        <w:tc>
          <w:tcPr>
            <w:tcW w:w="1276" w:type="dxa"/>
          </w:tcPr>
          <w:p w14:paraId="0972B275" w14:textId="77777777" w:rsidR="0060228E" w:rsidRDefault="006421F6" w:rsidP="00860A2E">
            <w:r>
              <w:t>2% doping</w:t>
            </w:r>
          </w:p>
        </w:tc>
        <w:tc>
          <w:tcPr>
            <w:tcW w:w="1843" w:type="dxa"/>
          </w:tcPr>
          <w:p w14:paraId="1034DE0A" w14:textId="77777777" w:rsidR="0060228E" w:rsidRDefault="006421F6" w:rsidP="00860A2E">
            <w:r>
              <w:t>Do wypłaty</w:t>
            </w:r>
            <w:r w:rsidR="0082725B">
              <w:t xml:space="preserve"> (euro)</w:t>
            </w:r>
          </w:p>
        </w:tc>
      </w:tr>
      <w:tr w:rsidR="0060228E" w14:paraId="1220F072" w14:textId="77777777" w:rsidTr="0082725B">
        <w:tc>
          <w:tcPr>
            <w:tcW w:w="959" w:type="dxa"/>
          </w:tcPr>
          <w:p w14:paraId="71449589" w14:textId="77777777" w:rsidR="0060228E" w:rsidRDefault="0060228E" w:rsidP="0060228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6F299C02" w14:textId="77777777" w:rsidR="0060228E" w:rsidRDefault="006421F6" w:rsidP="0060228E">
            <w:pPr>
              <w:jc w:val="center"/>
            </w:pPr>
            <w:r>
              <w:t>2,000</w:t>
            </w:r>
            <w:r w:rsidR="0060228E">
              <w:t>,-</w:t>
            </w:r>
          </w:p>
        </w:tc>
        <w:tc>
          <w:tcPr>
            <w:tcW w:w="1559" w:type="dxa"/>
          </w:tcPr>
          <w:p w14:paraId="2A52E0A7" w14:textId="77777777" w:rsidR="0060228E" w:rsidRDefault="006421F6" w:rsidP="006421F6">
            <w:pPr>
              <w:jc w:val="center"/>
            </w:pPr>
            <w:r>
              <w:t>200,-</w:t>
            </w:r>
          </w:p>
        </w:tc>
        <w:tc>
          <w:tcPr>
            <w:tcW w:w="1276" w:type="dxa"/>
          </w:tcPr>
          <w:p w14:paraId="48813E1C" w14:textId="77777777" w:rsidR="0060228E" w:rsidRDefault="006421F6" w:rsidP="00860A2E">
            <w:r>
              <w:t>36,-</w:t>
            </w:r>
          </w:p>
        </w:tc>
        <w:tc>
          <w:tcPr>
            <w:tcW w:w="1843" w:type="dxa"/>
          </w:tcPr>
          <w:p w14:paraId="2138910A" w14:textId="77777777" w:rsidR="0060228E" w:rsidRDefault="0082725B" w:rsidP="0082725B">
            <w:pPr>
              <w:jc w:val="center"/>
            </w:pPr>
            <w:r>
              <w:t>1764,-</w:t>
            </w:r>
          </w:p>
        </w:tc>
      </w:tr>
      <w:tr w:rsidR="0060228E" w14:paraId="11E42096" w14:textId="77777777" w:rsidTr="0082725B">
        <w:tc>
          <w:tcPr>
            <w:tcW w:w="959" w:type="dxa"/>
          </w:tcPr>
          <w:p w14:paraId="14B507A7" w14:textId="77777777" w:rsidR="0060228E" w:rsidRDefault="0060228E" w:rsidP="0060228E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7FF35B05" w14:textId="77777777" w:rsidR="0060228E" w:rsidRDefault="006421F6" w:rsidP="0060228E">
            <w:pPr>
              <w:jc w:val="center"/>
            </w:pPr>
            <w:r>
              <w:t>1.000</w:t>
            </w:r>
            <w:r w:rsidR="0060228E">
              <w:t>,-</w:t>
            </w:r>
          </w:p>
        </w:tc>
        <w:tc>
          <w:tcPr>
            <w:tcW w:w="1559" w:type="dxa"/>
          </w:tcPr>
          <w:p w14:paraId="35F7C85A" w14:textId="77777777" w:rsidR="0060228E" w:rsidRDefault="006421F6" w:rsidP="006421F6">
            <w:pPr>
              <w:jc w:val="center"/>
            </w:pPr>
            <w:r>
              <w:t>100,-</w:t>
            </w:r>
          </w:p>
        </w:tc>
        <w:tc>
          <w:tcPr>
            <w:tcW w:w="1276" w:type="dxa"/>
          </w:tcPr>
          <w:p w14:paraId="7DCDF025" w14:textId="77777777" w:rsidR="0060228E" w:rsidRDefault="006421F6" w:rsidP="00860A2E">
            <w:r>
              <w:t>18,-</w:t>
            </w:r>
          </w:p>
        </w:tc>
        <w:tc>
          <w:tcPr>
            <w:tcW w:w="1843" w:type="dxa"/>
          </w:tcPr>
          <w:p w14:paraId="6082B845" w14:textId="77777777" w:rsidR="0060228E" w:rsidRDefault="0082725B" w:rsidP="0082725B">
            <w:pPr>
              <w:jc w:val="center"/>
            </w:pPr>
            <w:r>
              <w:t>882,-</w:t>
            </w:r>
          </w:p>
        </w:tc>
      </w:tr>
      <w:tr w:rsidR="0060228E" w14:paraId="23C5E7FD" w14:textId="77777777" w:rsidTr="0082725B">
        <w:tc>
          <w:tcPr>
            <w:tcW w:w="959" w:type="dxa"/>
          </w:tcPr>
          <w:p w14:paraId="77C2D515" w14:textId="77777777" w:rsidR="0060228E" w:rsidRDefault="0060228E" w:rsidP="0060228E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875887C" w14:textId="77777777" w:rsidR="0060228E" w:rsidRDefault="006421F6" w:rsidP="0060228E">
            <w:pPr>
              <w:jc w:val="center"/>
            </w:pPr>
            <w:r>
              <w:t>5</w:t>
            </w:r>
            <w:r w:rsidR="0060228E">
              <w:t>00,-</w:t>
            </w:r>
          </w:p>
        </w:tc>
        <w:tc>
          <w:tcPr>
            <w:tcW w:w="1559" w:type="dxa"/>
          </w:tcPr>
          <w:p w14:paraId="2001A848" w14:textId="77777777" w:rsidR="0060228E" w:rsidRDefault="006421F6" w:rsidP="006421F6">
            <w:pPr>
              <w:jc w:val="center"/>
            </w:pPr>
            <w:r>
              <w:t>50,-</w:t>
            </w:r>
          </w:p>
        </w:tc>
        <w:tc>
          <w:tcPr>
            <w:tcW w:w="1276" w:type="dxa"/>
          </w:tcPr>
          <w:p w14:paraId="7AA1A493" w14:textId="77777777" w:rsidR="0060228E" w:rsidRDefault="006421F6" w:rsidP="00860A2E">
            <w:r>
              <w:t>9,-</w:t>
            </w:r>
          </w:p>
        </w:tc>
        <w:tc>
          <w:tcPr>
            <w:tcW w:w="1843" w:type="dxa"/>
          </w:tcPr>
          <w:p w14:paraId="2633941D" w14:textId="77777777" w:rsidR="0060228E" w:rsidRDefault="0082725B" w:rsidP="0082725B">
            <w:pPr>
              <w:jc w:val="center"/>
            </w:pPr>
            <w:r>
              <w:t>441,-</w:t>
            </w:r>
          </w:p>
        </w:tc>
      </w:tr>
      <w:tr w:rsidR="0060228E" w14:paraId="35F24A3E" w14:textId="77777777" w:rsidTr="0082725B">
        <w:tc>
          <w:tcPr>
            <w:tcW w:w="959" w:type="dxa"/>
          </w:tcPr>
          <w:p w14:paraId="7A61AB60" w14:textId="77777777" w:rsidR="0060228E" w:rsidRDefault="0060228E" w:rsidP="0060228E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0FF8733F" w14:textId="77777777" w:rsidR="0060228E" w:rsidRDefault="0060228E" w:rsidP="0060228E">
            <w:pPr>
              <w:jc w:val="center"/>
            </w:pPr>
            <w:r>
              <w:t>300,-</w:t>
            </w:r>
          </w:p>
        </w:tc>
        <w:tc>
          <w:tcPr>
            <w:tcW w:w="1559" w:type="dxa"/>
          </w:tcPr>
          <w:p w14:paraId="4969E49E" w14:textId="77777777" w:rsidR="0060228E" w:rsidRDefault="006421F6" w:rsidP="006421F6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14:paraId="7E746C18" w14:textId="77777777" w:rsidR="0060228E" w:rsidRDefault="006421F6" w:rsidP="00860A2E">
            <w:r>
              <w:t>5,40,-</w:t>
            </w:r>
          </w:p>
        </w:tc>
        <w:tc>
          <w:tcPr>
            <w:tcW w:w="1843" w:type="dxa"/>
          </w:tcPr>
          <w:p w14:paraId="5363C7BC" w14:textId="77777777" w:rsidR="0060228E" w:rsidRDefault="0082725B" w:rsidP="0082725B">
            <w:pPr>
              <w:jc w:val="center"/>
            </w:pPr>
            <w:r>
              <w:t>294,60,-</w:t>
            </w:r>
          </w:p>
        </w:tc>
      </w:tr>
      <w:tr w:rsidR="0060228E" w14:paraId="22235675" w14:textId="77777777" w:rsidTr="0082725B">
        <w:tc>
          <w:tcPr>
            <w:tcW w:w="959" w:type="dxa"/>
          </w:tcPr>
          <w:p w14:paraId="2B170949" w14:textId="77777777" w:rsidR="0060228E" w:rsidRDefault="0060228E" w:rsidP="0060228E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2DCC0A6A" w14:textId="77777777" w:rsidR="0060228E" w:rsidRDefault="0060228E" w:rsidP="0060228E">
            <w:pPr>
              <w:jc w:val="center"/>
            </w:pPr>
            <w:r>
              <w:t>200,-</w:t>
            </w:r>
          </w:p>
        </w:tc>
        <w:tc>
          <w:tcPr>
            <w:tcW w:w="1559" w:type="dxa"/>
          </w:tcPr>
          <w:p w14:paraId="07B856A2" w14:textId="77777777" w:rsidR="0060228E" w:rsidRDefault="006421F6" w:rsidP="006421F6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14:paraId="45E03B53" w14:textId="77777777" w:rsidR="0060228E" w:rsidRDefault="006421F6" w:rsidP="00860A2E">
            <w:r>
              <w:t>3,60,-</w:t>
            </w:r>
          </w:p>
        </w:tc>
        <w:tc>
          <w:tcPr>
            <w:tcW w:w="1843" w:type="dxa"/>
          </w:tcPr>
          <w:p w14:paraId="4650BB04" w14:textId="77777777" w:rsidR="0060228E" w:rsidRDefault="0082725B" w:rsidP="0082725B">
            <w:pPr>
              <w:jc w:val="center"/>
            </w:pPr>
            <w:r>
              <w:t>196,40,-</w:t>
            </w:r>
          </w:p>
        </w:tc>
      </w:tr>
      <w:tr w:rsidR="0060228E" w14:paraId="21063551" w14:textId="77777777" w:rsidTr="0082725B">
        <w:tc>
          <w:tcPr>
            <w:tcW w:w="959" w:type="dxa"/>
          </w:tcPr>
          <w:p w14:paraId="40B87D5A" w14:textId="77777777" w:rsidR="0060228E" w:rsidRDefault="0060228E" w:rsidP="0060228E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00ADBE0A" w14:textId="77777777" w:rsidR="0060228E" w:rsidRDefault="0060228E" w:rsidP="0060228E">
            <w:pPr>
              <w:jc w:val="center"/>
            </w:pPr>
            <w:r>
              <w:t>200,-</w:t>
            </w:r>
          </w:p>
        </w:tc>
        <w:tc>
          <w:tcPr>
            <w:tcW w:w="1559" w:type="dxa"/>
          </w:tcPr>
          <w:p w14:paraId="24603F08" w14:textId="77777777" w:rsidR="0060228E" w:rsidRDefault="006421F6" w:rsidP="006421F6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14:paraId="1B5ECEA1" w14:textId="77777777" w:rsidR="0060228E" w:rsidRDefault="006421F6" w:rsidP="00860A2E">
            <w:r>
              <w:t>3,60,-</w:t>
            </w:r>
          </w:p>
        </w:tc>
        <w:tc>
          <w:tcPr>
            <w:tcW w:w="1843" w:type="dxa"/>
          </w:tcPr>
          <w:p w14:paraId="1F29C8B9" w14:textId="77777777" w:rsidR="0060228E" w:rsidRDefault="0082725B" w:rsidP="0082725B">
            <w:pPr>
              <w:jc w:val="center"/>
            </w:pPr>
            <w:r>
              <w:t>196,40,-</w:t>
            </w:r>
          </w:p>
        </w:tc>
      </w:tr>
      <w:tr w:rsidR="0060228E" w14:paraId="6AF29089" w14:textId="77777777" w:rsidTr="0082725B">
        <w:tc>
          <w:tcPr>
            <w:tcW w:w="959" w:type="dxa"/>
          </w:tcPr>
          <w:p w14:paraId="063826EE" w14:textId="77777777" w:rsidR="0060228E" w:rsidRDefault="0060228E" w:rsidP="0060228E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14:paraId="333A20A9" w14:textId="77777777" w:rsidR="0060228E" w:rsidRDefault="0060228E" w:rsidP="0060228E">
            <w:pPr>
              <w:jc w:val="center"/>
            </w:pPr>
            <w:r>
              <w:t>100,-</w:t>
            </w:r>
          </w:p>
        </w:tc>
        <w:tc>
          <w:tcPr>
            <w:tcW w:w="1559" w:type="dxa"/>
          </w:tcPr>
          <w:p w14:paraId="5803CB52" w14:textId="77777777" w:rsidR="0060228E" w:rsidRDefault="006421F6" w:rsidP="006421F6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14:paraId="249BFBC5" w14:textId="77777777" w:rsidR="0060228E" w:rsidRDefault="006421F6" w:rsidP="00860A2E">
            <w:r>
              <w:t>1,80,-</w:t>
            </w:r>
          </w:p>
        </w:tc>
        <w:tc>
          <w:tcPr>
            <w:tcW w:w="1843" w:type="dxa"/>
          </w:tcPr>
          <w:p w14:paraId="0F1670D0" w14:textId="77777777" w:rsidR="0060228E" w:rsidRDefault="0082725B" w:rsidP="0082725B">
            <w:pPr>
              <w:jc w:val="center"/>
            </w:pPr>
            <w:r>
              <w:t>98,20,-</w:t>
            </w:r>
          </w:p>
        </w:tc>
      </w:tr>
      <w:tr w:rsidR="0060228E" w14:paraId="281A2241" w14:textId="77777777" w:rsidTr="0082725B">
        <w:tc>
          <w:tcPr>
            <w:tcW w:w="959" w:type="dxa"/>
          </w:tcPr>
          <w:p w14:paraId="769FC1B7" w14:textId="77777777" w:rsidR="0060228E" w:rsidRDefault="0060228E" w:rsidP="0060228E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14:paraId="69D783B0" w14:textId="77777777" w:rsidR="0060228E" w:rsidRDefault="0060228E" w:rsidP="0060228E">
            <w:pPr>
              <w:jc w:val="center"/>
            </w:pPr>
            <w:r>
              <w:t>100,-</w:t>
            </w:r>
          </w:p>
        </w:tc>
        <w:tc>
          <w:tcPr>
            <w:tcW w:w="1559" w:type="dxa"/>
          </w:tcPr>
          <w:p w14:paraId="0BE3DAAC" w14:textId="77777777" w:rsidR="0060228E" w:rsidRDefault="006421F6" w:rsidP="006421F6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14:paraId="3F48A2E5" w14:textId="77777777" w:rsidR="0060228E" w:rsidRDefault="006421F6" w:rsidP="00860A2E">
            <w:r>
              <w:t>1,80,-</w:t>
            </w:r>
          </w:p>
        </w:tc>
        <w:tc>
          <w:tcPr>
            <w:tcW w:w="1843" w:type="dxa"/>
          </w:tcPr>
          <w:p w14:paraId="609DFDB0" w14:textId="77777777" w:rsidR="0060228E" w:rsidRDefault="0082725B" w:rsidP="0082725B">
            <w:pPr>
              <w:jc w:val="center"/>
            </w:pPr>
            <w:r>
              <w:t>98,20,-</w:t>
            </w:r>
          </w:p>
        </w:tc>
      </w:tr>
      <w:tr w:rsidR="0060228E" w14:paraId="08BD265D" w14:textId="77777777" w:rsidTr="0082725B">
        <w:tc>
          <w:tcPr>
            <w:tcW w:w="959" w:type="dxa"/>
          </w:tcPr>
          <w:p w14:paraId="0DA0DEE0" w14:textId="77777777" w:rsidR="0060228E" w:rsidRDefault="0060228E" w:rsidP="0060228E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6F92E0E2" w14:textId="77777777" w:rsidR="0060228E" w:rsidRDefault="0060228E" w:rsidP="0060228E">
            <w:pPr>
              <w:jc w:val="center"/>
            </w:pPr>
            <w:r>
              <w:t>100,-</w:t>
            </w:r>
          </w:p>
        </w:tc>
        <w:tc>
          <w:tcPr>
            <w:tcW w:w="1559" w:type="dxa"/>
          </w:tcPr>
          <w:p w14:paraId="70CA3011" w14:textId="77777777" w:rsidR="0060228E" w:rsidRDefault="006421F6" w:rsidP="006421F6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14:paraId="17A2E0A8" w14:textId="77777777" w:rsidR="0060228E" w:rsidRDefault="006421F6" w:rsidP="00860A2E">
            <w:r>
              <w:t>1,80,-</w:t>
            </w:r>
          </w:p>
        </w:tc>
        <w:tc>
          <w:tcPr>
            <w:tcW w:w="1843" w:type="dxa"/>
          </w:tcPr>
          <w:p w14:paraId="5E9156D6" w14:textId="77777777" w:rsidR="0060228E" w:rsidRDefault="0082725B" w:rsidP="0082725B">
            <w:pPr>
              <w:jc w:val="center"/>
            </w:pPr>
            <w:r>
              <w:t>98,20,-</w:t>
            </w:r>
          </w:p>
        </w:tc>
      </w:tr>
      <w:tr w:rsidR="0060228E" w14:paraId="6201E127" w14:textId="77777777" w:rsidTr="0082725B">
        <w:tc>
          <w:tcPr>
            <w:tcW w:w="959" w:type="dxa"/>
          </w:tcPr>
          <w:p w14:paraId="5B75705C" w14:textId="77777777" w:rsidR="0060228E" w:rsidRDefault="0060228E" w:rsidP="0060228E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14:paraId="43646A90" w14:textId="77777777" w:rsidR="0060228E" w:rsidRDefault="0060228E" w:rsidP="0060228E">
            <w:pPr>
              <w:jc w:val="center"/>
            </w:pPr>
            <w:r>
              <w:t>100,-</w:t>
            </w:r>
          </w:p>
        </w:tc>
        <w:tc>
          <w:tcPr>
            <w:tcW w:w="1559" w:type="dxa"/>
          </w:tcPr>
          <w:p w14:paraId="7E58FACA" w14:textId="77777777" w:rsidR="0060228E" w:rsidRDefault="006421F6" w:rsidP="006421F6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14:paraId="369A077A" w14:textId="77777777" w:rsidR="0060228E" w:rsidRDefault="006421F6" w:rsidP="00860A2E">
            <w:r>
              <w:t>1,80,-</w:t>
            </w:r>
          </w:p>
        </w:tc>
        <w:tc>
          <w:tcPr>
            <w:tcW w:w="1843" w:type="dxa"/>
          </w:tcPr>
          <w:p w14:paraId="4E1DA2F8" w14:textId="77777777" w:rsidR="0060228E" w:rsidRDefault="0082725B" w:rsidP="0082725B">
            <w:pPr>
              <w:jc w:val="center"/>
            </w:pPr>
            <w:r>
              <w:t>98,20,-</w:t>
            </w:r>
          </w:p>
        </w:tc>
      </w:tr>
    </w:tbl>
    <w:p w14:paraId="7D2785EE" w14:textId="77777777" w:rsidR="00860A2E" w:rsidRDefault="0082725B" w:rsidP="00860A2E">
      <w:r>
        <w:t>Nagrody będą wypłacone na konto w terminie 30 dni po wyścigu według kursu euro z dnia 11.05.2024 r.</w:t>
      </w:r>
    </w:p>
    <w:p w14:paraId="704A09D2" w14:textId="77777777" w:rsidR="00860A2E" w:rsidRDefault="00371896" w:rsidP="002B6385">
      <w:pPr>
        <w:pStyle w:val="Bezodstpw"/>
      </w:pPr>
      <w:r>
        <w:t>ART. 16</w:t>
      </w:r>
      <w:r w:rsidR="00860A2E">
        <w:t>. Szpitale</w:t>
      </w:r>
    </w:p>
    <w:p w14:paraId="6367C1FC" w14:textId="77777777" w:rsidR="00860A2E" w:rsidRDefault="006A3DB3" w:rsidP="006A3DB3">
      <w:pPr>
        <w:pStyle w:val="Bezodstpw"/>
        <w:numPr>
          <w:ilvl w:val="0"/>
          <w:numId w:val="1"/>
        </w:numPr>
      </w:pPr>
      <w:r>
        <w:t>Szpital Wojewódzki w Bielsku-Białej Al. Armii Krajowej 101 43-316 Bielsko-Biała</w:t>
      </w:r>
    </w:p>
    <w:p w14:paraId="1E89D4C3" w14:textId="77777777" w:rsidR="006A3DB3" w:rsidRDefault="006A3DB3" w:rsidP="006A3DB3">
      <w:pPr>
        <w:pStyle w:val="Bezodstpw"/>
        <w:numPr>
          <w:ilvl w:val="0"/>
          <w:numId w:val="1"/>
        </w:numPr>
      </w:pPr>
      <w:r w:rsidRPr="006A3DB3">
        <w:t>Wojewódzki Szpital Zespolony</w:t>
      </w:r>
      <w:r>
        <w:t xml:space="preserve"> ul. Emilii Plater </w:t>
      </w:r>
      <w:r w:rsidR="00D322D5">
        <w:t>17 43-300 Bielsko -Biała</w:t>
      </w:r>
    </w:p>
    <w:p w14:paraId="28B40C1E" w14:textId="77777777" w:rsidR="002B6385" w:rsidRDefault="002B6385" w:rsidP="002B6385">
      <w:pPr>
        <w:pStyle w:val="Bezodstpw"/>
      </w:pPr>
    </w:p>
    <w:p w14:paraId="1E41951F" w14:textId="77777777" w:rsidR="002B6385" w:rsidRDefault="002B6385" w:rsidP="002B6385">
      <w:pPr>
        <w:pStyle w:val="Bezodstpw"/>
      </w:pPr>
    </w:p>
    <w:p w14:paraId="55027EE8" w14:textId="77777777" w:rsidR="002B6385" w:rsidRDefault="002B6385" w:rsidP="002B6385">
      <w:pPr>
        <w:pStyle w:val="Bezodstpw"/>
      </w:pPr>
    </w:p>
    <w:p w14:paraId="5BCB7068" w14:textId="77777777" w:rsidR="002B6385" w:rsidRDefault="002B6385" w:rsidP="002B6385">
      <w:pPr>
        <w:pStyle w:val="Bezodstpw"/>
      </w:pPr>
    </w:p>
    <w:p w14:paraId="26A435BA" w14:textId="77777777" w:rsidR="002B6385" w:rsidRDefault="002B6385" w:rsidP="002B6385">
      <w:pPr>
        <w:pStyle w:val="Bezodstpw"/>
      </w:pPr>
    </w:p>
    <w:p w14:paraId="04ADE249" w14:textId="77777777" w:rsidR="00860A2E" w:rsidRPr="00AD440A" w:rsidRDefault="0082725B" w:rsidP="00AD440A">
      <w:pPr>
        <w:pStyle w:val="Bezodstpw"/>
        <w:jc w:val="center"/>
        <w:rPr>
          <w:b/>
          <w:sz w:val="36"/>
          <w:szCs w:val="36"/>
        </w:rPr>
      </w:pPr>
      <w:r w:rsidRPr="00AD440A">
        <w:rPr>
          <w:b/>
          <w:sz w:val="36"/>
          <w:szCs w:val="36"/>
        </w:rPr>
        <w:t xml:space="preserve">PROGRAM </w:t>
      </w:r>
      <w:proofErr w:type="spellStart"/>
      <w:r w:rsidRPr="00AD440A">
        <w:rPr>
          <w:b/>
          <w:sz w:val="36"/>
          <w:szCs w:val="36"/>
        </w:rPr>
        <w:t>Silesian</w:t>
      </w:r>
      <w:proofErr w:type="spellEnd"/>
      <w:r w:rsidRPr="00AD440A">
        <w:rPr>
          <w:b/>
          <w:sz w:val="36"/>
          <w:szCs w:val="36"/>
        </w:rPr>
        <w:t xml:space="preserve"> Classic 11.05.2024</w:t>
      </w:r>
    </w:p>
    <w:p w14:paraId="1DCEC976" w14:textId="77777777" w:rsidR="002B6385" w:rsidRDefault="002B6385" w:rsidP="002B6385">
      <w:pPr>
        <w:pStyle w:val="Bezodstpw"/>
      </w:pPr>
    </w:p>
    <w:p w14:paraId="21137D86" w14:textId="77777777" w:rsidR="00860A2E" w:rsidRDefault="00AC5B70" w:rsidP="002B6385">
      <w:pPr>
        <w:pStyle w:val="Bezodstpw"/>
      </w:pPr>
      <w:r>
        <w:t>12.00 – 13</w:t>
      </w:r>
      <w:r w:rsidR="00860A2E">
        <w:t xml:space="preserve">.00 - akredytacja ekip sportowych </w:t>
      </w:r>
    </w:p>
    <w:p w14:paraId="03C3465D" w14:textId="77777777" w:rsidR="00860A2E" w:rsidRDefault="0070159F" w:rsidP="002B6385">
      <w:pPr>
        <w:pStyle w:val="Bezodstpw"/>
      </w:pPr>
      <w:r>
        <w:t>13</w:t>
      </w:r>
      <w:r w:rsidR="00AC5B70">
        <w:t>:15</w:t>
      </w:r>
      <w:r w:rsidR="00860A2E">
        <w:t xml:space="preserve"> - odprawa techniczna </w:t>
      </w:r>
    </w:p>
    <w:p w14:paraId="756F189A" w14:textId="77777777" w:rsidR="00D322D5" w:rsidRDefault="0082725B" w:rsidP="002B6385">
      <w:pPr>
        <w:pStyle w:val="Bezodstpw"/>
      </w:pPr>
      <w:r>
        <w:t>14</w:t>
      </w:r>
      <w:r w:rsidR="00860A2E">
        <w:t xml:space="preserve">.00 - prezentacja ekip </w:t>
      </w:r>
      <w:r w:rsidR="00D322D5">
        <w:t>przy Hali Widowiskowej</w:t>
      </w:r>
      <w:r w:rsidR="00D322D5" w:rsidRPr="00D322D5">
        <w:t xml:space="preserve"> </w:t>
      </w:r>
      <w:proofErr w:type="spellStart"/>
      <w:r w:rsidR="00D322D5" w:rsidRPr="00D322D5">
        <w:t>BBOSiR</w:t>
      </w:r>
      <w:proofErr w:type="spellEnd"/>
      <w:r w:rsidR="00D322D5" w:rsidRPr="00D322D5">
        <w:t xml:space="preserve"> Karbowa 26, 43-300 Bielsko-Biała </w:t>
      </w:r>
    </w:p>
    <w:p w14:paraId="420FBC57" w14:textId="77777777" w:rsidR="00860A2E" w:rsidRDefault="0082725B" w:rsidP="002B6385">
      <w:pPr>
        <w:pStyle w:val="Bezodstpw"/>
      </w:pPr>
      <w:r>
        <w:t>14:55 - ceremonia otwarcia</w:t>
      </w:r>
    </w:p>
    <w:p w14:paraId="70B91AC3" w14:textId="77777777" w:rsidR="00860A2E" w:rsidRDefault="0082725B" w:rsidP="002B6385">
      <w:pPr>
        <w:pStyle w:val="Bezodstpw"/>
      </w:pPr>
      <w:r>
        <w:t>15</w:t>
      </w:r>
      <w:r w:rsidR="00860A2E">
        <w:t>.</w:t>
      </w:r>
      <w:r>
        <w:t xml:space="preserve">00 - start ostry </w:t>
      </w:r>
    </w:p>
    <w:p w14:paraId="08449DC9" w14:textId="77777777" w:rsidR="00860A2E" w:rsidRDefault="002B6385" w:rsidP="002B6385">
      <w:pPr>
        <w:pStyle w:val="Bezodstpw"/>
      </w:pPr>
      <w:r>
        <w:t>18.30 – 19</w:t>
      </w:r>
      <w:r w:rsidR="00860A2E">
        <w:t xml:space="preserve">.00 - finisz </w:t>
      </w:r>
    </w:p>
    <w:p w14:paraId="4B65CDB5" w14:textId="77777777" w:rsidR="00860A2E" w:rsidRDefault="002B6385" w:rsidP="002B6385">
      <w:pPr>
        <w:pStyle w:val="Bezodstpw"/>
      </w:pPr>
      <w:r>
        <w:t>19</w:t>
      </w:r>
      <w:r w:rsidR="00860A2E">
        <w:t>.15 - dekoracja zwycięzców, ceremonia zamknięcia</w:t>
      </w:r>
    </w:p>
    <w:p w14:paraId="1B91809B" w14:textId="77777777" w:rsidR="002B6385" w:rsidRDefault="002B6385" w:rsidP="002B6385">
      <w:pPr>
        <w:pStyle w:val="Bezodstpw"/>
      </w:pPr>
    </w:p>
    <w:p w14:paraId="37FF8AB5" w14:textId="77777777" w:rsidR="00860A2E" w:rsidRDefault="00860A2E" w:rsidP="00860A2E">
      <w:r>
        <w:t>O r g a n i z a t o r</w:t>
      </w:r>
    </w:p>
    <w:p w14:paraId="617917C5" w14:textId="423712EB" w:rsidR="004D3F48" w:rsidRDefault="002B6385" w:rsidP="00860A2E">
      <w:r>
        <w:t>Fundacja Gwardia Katowice</w:t>
      </w:r>
    </w:p>
    <w:p w14:paraId="31281D55" w14:textId="78465523" w:rsidR="00B3255E" w:rsidRDefault="00B3255E" w:rsidP="00860A2E"/>
    <w:p w14:paraId="75BE3462" w14:textId="5E9A59DF" w:rsidR="00B3255E" w:rsidRDefault="00B3255E" w:rsidP="00B3255E">
      <w:pPr>
        <w:jc w:val="right"/>
      </w:pPr>
      <w:r>
        <w:rPr>
          <w:noProof/>
        </w:rPr>
        <w:drawing>
          <wp:inline distT="0" distB="0" distL="0" distR="0" wp14:anchorId="6276B127" wp14:editId="7E8BC3E0">
            <wp:extent cx="1737360" cy="749935"/>
            <wp:effectExtent l="0" t="0" r="0" b="0"/>
            <wp:docPr id="131710725" name="Obraz 1" descr="Obraz zawierający tekst, Czcionka, pismo odręczne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10725" name="Obraz 1" descr="Obraz zawierający tekst, Czcionka, pismo odręczne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6A25"/>
    <w:multiLevelType w:val="hybridMultilevel"/>
    <w:tmpl w:val="B7FCE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36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2E"/>
    <w:rsid w:val="00077C97"/>
    <w:rsid w:val="001823D8"/>
    <w:rsid w:val="002A6EA3"/>
    <w:rsid w:val="002B6385"/>
    <w:rsid w:val="00371896"/>
    <w:rsid w:val="004D3F48"/>
    <w:rsid w:val="0060228E"/>
    <w:rsid w:val="006421F6"/>
    <w:rsid w:val="006A3DB3"/>
    <w:rsid w:val="0070159F"/>
    <w:rsid w:val="007D452B"/>
    <w:rsid w:val="0082725B"/>
    <w:rsid w:val="00860A2E"/>
    <w:rsid w:val="00AC5B70"/>
    <w:rsid w:val="00AD440A"/>
    <w:rsid w:val="00B3255E"/>
    <w:rsid w:val="00D322D5"/>
    <w:rsid w:val="00EA3C4B"/>
    <w:rsid w:val="00EF4DBA"/>
    <w:rsid w:val="00F44394"/>
    <w:rsid w:val="00F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A046"/>
  <w15:docId w15:val="{72053A30-3F71-40AB-9687-9A16CAE0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A2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0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6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kol.pl" TargetMode="External"/><Relationship Id="rId5" Type="http://schemas.openxmlformats.org/officeDocument/2006/relationships/hyperlink" Target="http://www.procyclingstat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Rutkiewicz</cp:lastModifiedBy>
  <cp:revision>9</cp:revision>
  <dcterms:created xsi:type="dcterms:W3CDTF">2024-02-12T20:21:00Z</dcterms:created>
  <dcterms:modified xsi:type="dcterms:W3CDTF">2024-04-17T12:21:00Z</dcterms:modified>
</cp:coreProperties>
</file>